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190CE" w14:textId="56D8277F" w:rsidR="00A33C73" w:rsidRPr="004A4BC1" w:rsidRDefault="00A33C73" w:rsidP="004A4BC1">
      <w:pPr>
        <w:jc w:val="center"/>
        <w:rPr>
          <w:rFonts w:ascii="Garamond" w:hAnsi="Garamond"/>
        </w:rPr>
      </w:pPr>
      <w:r>
        <w:rPr>
          <w:noProof/>
          <w:lang w:eastAsia="en-US"/>
        </w:rPr>
        <w:drawing>
          <wp:inline distT="0" distB="0" distL="0" distR="0" wp14:anchorId="2574F5B7" wp14:editId="13034167">
            <wp:extent cx="1312545" cy="830846"/>
            <wp:effectExtent l="0" t="0" r="1905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AESV Logo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400" cy="840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E3CB6" w14:textId="77777777" w:rsidR="00A33C73" w:rsidRDefault="00A33C73" w:rsidP="00A33C73">
      <w:pPr>
        <w:spacing w:after="0" w:line="240" w:lineRule="auto"/>
        <w:jc w:val="center"/>
        <w:rPr>
          <w:rFonts w:ascii="Garamond" w:eastAsia="MS PGothic" w:hAnsi="Garamond" w:cs="Times New Roman"/>
          <w:b/>
          <w:noProof/>
          <w:color w:val="398E98" w:themeColor="accent2" w:themeShade="BF"/>
          <w:sz w:val="28"/>
          <w:szCs w:val="28"/>
          <w:lang w:eastAsia="en-US"/>
        </w:rPr>
      </w:pPr>
      <w:r w:rsidRPr="00B42A81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EF0D0AD" wp14:editId="30F13E70">
                <wp:simplePos x="0" y="0"/>
                <wp:positionH relativeFrom="margin">
                  <wp:align>center</wp:align>
                </wp:positionH>
                <wp:positionV relativeFrom="paragraph">
                  <wp:posOffset>230505</wp:posOffset>
                </wp:positionV>
                <wp:extent cx="6845300" cy="685800"/>
                <wp:effectExtent l="0" t="0" r="0" b="63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E3D81" w14:textId="22C12FE6" w:rsidR="009F243A" w:rsidRPr="000C0017" w:rsidRDefault="009F243A" w:rsidP="000C0017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6"/>
                                <w:szCs w:val="26"/>
                              </w:rPr>
                            </w:pPr>
                            <w:r w:rsidRPr="000C0017">
                              <w:rPr>
                                <w:rFonts w:ascii="Garamond" w:hAnsi="Garamond"/>
                                <w:b/>
                                <w:sz w:val="26"/>
                                <w:szCs w:val="26"/>
                              </w:rPr>
                              <w:t>Fact Sheet</w:t>
                            </w:r>
                          </w:p>
                          <w:p w14:paraId="494E7833" w14:textId="209B3DCA" w:rsidR="005D3071" w:rsidRPr="000C0017" w:rsidRDefault="00B2570A" w:rsidP="000C0017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6"/>
                                <w:szCs w:val="26"/>
                              </w:rPr>
                            </w:pPr>
                            <w:r w:rsidRPr="000C0017">
                              <w:rPr>
                                <w:rFonts w:ascii="Garamond" w:hAnsi="Garamond"/>
                                <w:b/>
                                <w:sz w:val="26"/>
                                <w:szCs w:val="26"/>
                              </w:rPr>
                              <w:t>Department of Justice Statement Regarding the</w:t>
                            </w:r>
                          </w:p>
                          <w:p w14:paraId="619E31D3" w14:textId="0FACD527" w:rsidR="00B2570A" w:rsidRPr="000C0017" w:rsidRDefault="00B2570A" w:rsidP="00A33C73">
                            <w:pPr>
                              <w:spacing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0C0017">
                              <w:rPr>
                                <w:rFonts w:ascii="Garamond" w:hAnsi="Garamond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C0017">
                              <w:rPr>
                                <w:rFonts w:ascii="Garamond" w:hAnsi="Garamond"/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>Rights of Transgender Prisoners</w:t>
                            </w:r>
                          </w:p>
                          <w:p w14:paraId="7479F808" w14:textId="77777777" w:rsidR="009F243A" w:rsidRPr="005D3071" w:rsidRDefault="009F243A" w:rsidP="00A33C73">
                            <w:pPr>
                              <w:spacing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7EF0D0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.15pt;width:539pt;height:54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" filled="f" stroked="f">
                <v:textbox>
                  <w:txbxContent>
                    <w:p w14:paraId="7E9E3D81" w14:textId="22C12FE6" w:rsidR="009F243A" w:rsidRPr="000C0017" w:rsidRDefault="009F243A" w:rsidP="000C0017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sz w:val="26"/>
                          <w:szCs w:val="26"/>
                        </w:rPr>
                      </w:pPr>
                      <w:r w:rsidRPr="000C0017">
                        <w:rPr>
                          <w:rFonts w:ascii="Garamond" w:hAnsi="Garamond"/>
                          <w:b/>
                          <w:sz w:val="26"/>
                          <w:szCs w:val="26"/>
                        </w:rPr>
                        <w:t>Fact Sheet</w:t>
                      </w:r>
                    </w:p>
                    <w:p w14:paraId="494E7833" w14:textId="209B3DCA" w:rsidR="005D3071" w:rsidRPr="000C0017" w:rsidRDefault="00B2570A" w:rsidP="000C0017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sz w:val="26"/>
                          <w:szCs w:val="26"/>
                        </w:rPr>
                      </w:pPr>
                      <w:r w:rsidRPr="000C0017">
                        <w:rPr>
                          <w:rFonts w:ascii="Garamond" w:hAnsi="Garamond"/>
                          <w:b/>
                          <w:sz w:val="26"/>
                          <w:szCs w:val="26"/>
                        </w:rPr>
                        <w:t>Department of Justice Statement Regarding the</w:t>
                      </w:r>
                    </w:p>
                    <w:p w14:paraId="619E31D3" w14:textId="0FACD527" w:rsidR="00B2570A" w:rsidRPr="000C0017" w:rsidRDefault="00B2570A" w:rsidP="00A33C73">
                      <w:pPr>
                        <w:spacing w:line="240" w:lineRule="auto"/>
                        <w:jc w:val="center"/>
                        <w:rPr>
                          <w:rFonts w:ascii="Garamond" w:hAnsi="Garamond"/>
                          <w:b/>
                          <w:i/>
                          <w:iCs/>
                          <w:sz w:val="26"/>
                          <w:szCs w:val="26"/>
                        </w:rPr>
                      </w:pPr>
                      <w:r w:rsidRPr="000C0017">
                        <w:rPr>
                          <w:rFonts w:ascii="Garamond" w:hAnsi="Garamond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0C0017">
                        <w:rPr>
                          <w:rFonts w:ascii="Garamond" w:hAnsi="Garamond"/>
                          <w:b/>
                          <w:i/>
                          <w:iCs/>
                          <w:sz w:val="26"/>
                          <w:szCs w:val="26"/>
                        </w:rPr>
                        <w:t>Rights of Transgender Prisoners</w:t>
                      </w:r>
                    </w:p>
                    <w:p w14:paraId="7479F808" w14:textId="77777777" w:rsidR="009F243A" w:rsidRPr="005D3071" w:rsidRDefault="009F243A" w:rsidP="00A33C73">
                      <w:pPr>
                        <w:spacing w:line="240" w:lineRule="auto"/>
                        <w:jc w:val="center"/>
                        <w:rPr>
                          <w:rFonts w:ascii="Garamond" w:hAnsi="Garamond"/>
                          <w:b/>
                          <w:i/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Garamond" w:eastAsia="MS PGothic" w:hAnsi="Garamond" w:cs="Times New Roman"/>
          <w:b/>
          <w:noProof/>
          <w:color w:val="398E98" w:themeColor="accent2" w:themeShade="BF"/>
          <w:sz w:val="28"/>
          <w:szCs w:val="28"/>
          <w:lang w:eastAsia="en-US"/>
        </w:rPr>
        <w:t>__________________________________________________________________</w:t>
      </w:r>
      <w:r w:rsidRPr="00B42A81">
        <w:rPr>
          <w:rFonts w:ascii="Garamond" w:eastAsia="MS PGothic" w:hAnsi="Garamond" w:cs="Times New Roman"/>
          <w:b/>
          <w:noProof/>
          <w:color w:val="398E98" w:themeColor="accent2" w:themeShade="BF"/>
          <w:sz w:val="28"/>
          <w:szCs w:val="28"/>
          <w:lang w:eastAsia="en-US"/>
        </w:rPr>
        <w:t xml:space="preserve"> </w:t>
      </w:r>
    </w:p>
    <w:p w14:paraId="514BC584" w14:textId="77777777" w:rsidR="00A33C73" w:rsidRPr="00B42A81" w:rsidRDefault="00A33C73" w:rsidP="00A33C73">
      <w:pPr>
        <w:jc w:val="center"/>
        <w:rPr>
          <w:rFonts w:ascii="Garamond" w:eastAsia="MS PGothic" w:hAnsi="Garamond" w:cs="Times New Roman"/>
          <w:b/>
          <w:noProof/>
          <w:color w:val="398E98" w:themeColor="accent2" w:themeShade="BF"/>
          <w:sz w:val="28"/>
          <w:szCs w:val="28"/>
          <w:lang w:eastAsia="en-US"/>
        </w:rPr>
      </w:pPr>
    </w:p>
    <w:p w14:paraId="62E54A05" w14:textId="77777777" w:rsidR="00A33C73" w:rsidRDefault="00A33C73" w:rsidP="00A33C73">
      <w:pPr>
        <w:jc w:val="center"/>
        <w:rPr>
          <w:rFonts w:ascii="Rockwell" w:eastAsia="MS PGothic" w:hAnsi="Rockwell" w:cs="Times New Roman"/>
          <w:noProof/>
          <w:lang w:eastAsia="en-US"/>
        </w:rPr>
      </w:pPr>
    </w:p>
    <w:p w14:paraId="340FF06C" w14:textId="50899DBB" w:rsidR="00A33C73" w:rsidRPr="00A33C73" w:rsidRDefault="00A33C73" w:rsidP="00A33C73">
      <w:pPr>
        <w:spacing w:after="0" w:line="240" w:lineRule="auto"/>
        <w:jc w:val="center"/>
        <w:rPr>
          <w:rFonts w:ascii="Garamond" w:eastAsia="MS PGothic" w:hAnsi="Garamond" w:cs="Times New Roman"/>
          <w:b/>
          <w:noProof/>
          <w:color w:val="398E98" w:themeColor="accent2" w:themeShade="BF"/>
          <w:sz w:val="28"/>
          <w:szCs w:val="28"/>
          <w:lang w:eastAsia="en-US"/>
        </w:rPr>
      </w:pPr>
      <w:r>
        <w:rPr>
          <w:rFonts w:ascii="Garamond" w:eastAsia="MS PGothic" w:hAnsi="Garamond" w:cs="Times New Roman"/>
          <w:b/>
          <w:noProof/>
          <w:color w:val="398E98" w:themeColor="accent2" w:themeShade="BF"/>
          <w:sz w:val="28"/>
          <w:szCs w:val="28"/>
          <w:lang w:eastAsia="en-US"/>
        </w:rPr>
        <w:t>__________________________________________________________________</w:t>
      </w:r>
      <w:r w:rsidRPr="00B42A81">
        <w:rPr>
          <w:rFonts w:ascii="Garamond" w:eastAsia="MS PGothic" w:hAnsi="Garamond" w:cs="Times New Roman"/>
          <w:b/>
          <w:noProof/>
          <w:color w:val="398E98" w:themeColor="accent2" w:themeShade="BF"/>
          <w:sz w:val="28"/>
          <w:szCs w:val="28"/>
          <w:lang w:eastAsia="en-US"/>
        </w:rPr>
        <w:t xml:space="preserve"> </w:t>
      </w:r>
    </w:p>
    <w:p w14:paraId="62873FD1" w14:textId="74996046" w:rsidR="00A33C73" w:rsidRPr="00782439" w:rsidRDefault="00A33C73" w:rsidP="00A33C73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  <w:b/>
          <w:color w:val="398E98" w:themeColor="accent2" w:themeShade="BF"/>
          <w:u w:val="single"/>
        </w:rPr>
        <w:t>Background</w:t>
      </w:r>
    </w:p>
    <w:p w14:paraId="3046F3A8" w14:textId="3802A578" w:rsidR="004C2A7E" w:rsidRPr="004C2A7E" w:rsidRDefault="004C2A7E" w:rsidP="004C2A7E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Garamond" w:hAnsi="Garamond"/>
          <w:color w:val="000000"/>
        </w:rPr>
      </w:pPr>
      <w:r w:rsidRPr="004C2A7E">
        <w:rPr>
          <w:rFonts w:ascii="Garamond" w:hAnsi="Garamond"/>
          <w:color w:val="000000"/>
        </w:rPr>
        <w:t xml:space="preserve">Ashley Diamond, a Black trans woman, </w:t>
      </w:r>
      <w:r w:rsidR="00C0005F">
        <w:rPr>
          <w:rFonts w:ascii="Garamond" w:hAnsi="Garamond"/>
          <w:color w:val="000000"/>
        </w:rPr>
        <w:t xml:space="preserve">who </w:t>
      </w:r>
      <w:r w:rsidRPr="004C2A7E">
        <w:rPr>
          <w:rFonts w:ascii="Garamond" w:hAnsi="Garamond"/>
          <w:color w:val="000000"/>
        </w:rPr>
        <w:t>is currently incarcerated at </w:t>
      </w:r>
      <w:r>
        <w:rPr>
          <w:rFonts w:ascii="Garamond" w:hAnsi="Garamond"/>
          <w:color w:val="000000"/>
        </w:rPr>
        <w:t xml:space="preserve">the </w:t>
      </w:r>
      <w:r w:rsidRPr="004C2A7E">
        <w:rPr>
          <w:rFonts w:ascii="Garamond" w:hAnsi="Garamond"/>
          <w:color w:val="000000"/>
        </w:rPr>
        <w:t>Coastal State Prison</w:t>
      </w:r>
      <w:r w:rsidR="009F243A">
        <w:rPr>
          <w:rFonts w:ascii="Garamond" w:hAnsi="Garamond"/>
          <w:color w:val="000000"/>
        </w:rPr>
        <w:t xml:space="preserve"> (</w:t>
      </w:r>
      <w:r w:rsidRPr="004C2A7E">
        <w:rPr>
          <w:rFonts w:ascii="Garamond" w:hAnsi="Garamond"/>
          <w:color w:val="000000"/>
        </w:rPr>
        <w:t>an all-men’s facility in Garden City, Georgia</w:t>
      </w:r>
      <w:r w:rsidR="009F243A">
        <w:rPr>
          <w:rFonts w:ascii="Garamond" w:hAnsi="Garamond"/>
          <w:color w:val="000000"/>
        </w:rPr>
        <w:t>)</w:t>
      </w:r>
      <w:r w:rsidR="00C0005F">
        <w:rPr>
          <w:rFonts w:ascii="Garamond" w:hAnsi="Garamond"/>
          <w:color w:val="000000"/>
        </w:rPr>
        <w:t xml:space="preserve"> sued the Georgia Department of Corrections in </w:t>
      </w:r>
      <w:r w:rsidR="00D84D10">
        <w:rPr>
          <w:rFonts w:ascii="Garamond" w:hAnsi="Garamond"/>
          <w:color w:val="000000"/>
        </w:rPr>
        <w:t>November</w:t>
      </w:r>
      <w:r w:rsidR="00C0005F">
        <w:rPr>
          <w:rFonts w:ascii="Garamond" w:hAnsi="Garamond"/>
          <w:color w:val="000000"/>
        </w:rPr>
        <w:t xml:space="preserve"> 2020.</w:t>
      </w:r>
    </w:p>
    <w:p w14:paraId="2CFE4AF3" w14:textId="189A0AC7" w:rsidR="004C2A7E" w:rsidRPr="004C2A7E" w:rsidRDefault="004C2A7E" w:rsidP="004C2A7E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Garamond" w:hAnsi="Garamond"/>
          <w:color w:val="000000"/>
        </w:rPr>
      </w:pPr>
      <w:r w:rsidRPr="004C2A7E">
        <w:rPr>
          <w:rFonts w:ascii="Garamond" w:hAnsi="Garamond"/>
          <w:color w:val="000000"/>
        </w:rPr>
        <w:t xml:space="preserve">Diamond filed a motion for preliminary judgement </w:t>
      </w:r>
      <w:r w:rsidR="009F243A">
        <w:rPr>
          <w:rFonts w:ascii="Garamond" w:hAnsi="Garamond"/>
          <w:color w:val="000000"/>
        </w:rPr>
        <w:t>demanding transfer</w:t>
      </w:r>
      <w:r w:rsidRPr="004C2A7E">
        <w:rPr>
          <w:rFonts w:ascii="Garamond" w:hAnsi="Garamond"/>
          <w:color w:val="000000"/>
        </w:rPr>
        <w:t xml:space="preserve"> to </w:t>
      </w:r>
      <w:r w:rsidR="006C57A1" w:rsidRPr="004C2A7E">
        <w:rPr>
          <w:rFonts w:ascii="Garamond" w:hAnsi="Garamond"/>
          <w:color w:val="000000"/>
        </w:rPr>
        <w:t>a women’s</w:t>
      </w:r>
      <w:r w:rsidR="009F243A">
        <w:rPr>
          <w:rFonts w:ascii="Garamond" w:hAnsi="Garamond"/>
          <w:color w:val="000000"/>
        </w:rPr>
        <w:t xml:space="preserve"> </w:t>
      </w:r>
      <w:r w:rsidRPr="004C2A7E">
        <w:rPr>
          <w:rFonts w:ascii="Garamond" w:hAnsi="Garamond"/>
          <w:color w:val="000000"/>
        </w:rPr>
        <w:t>facility for the remainder of her sentence to avoid sexual assault.</w:t>
      </w:r>
    </w:p>
    <w:p w14:paraId="328E1ABA" w14:textId="3C7BB118" w:rsidR="004C2A7E" w:rsidRPr="004C2A7E" w:rsidRDefault="004C2A7E" w:rsidP="004C2A7E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Garamond" w:hAnsi="Garamond"/>
          <w:color w:val="000000"/>
        </w:rPr>
      </w:pPr>
      <w:r w:rsidRPr="004C2A7E">
        <w:rPr>
          <w:rFonts w:ascii="Garamond" w:hAnsi="Garamond"/>
          <w:color w:val="000000"/>
        </w:rPr>
        <w:t xml:space="preserve">Diamond requested </w:t>
      </w:r>
      <w:r w:rsidR="009F243A">
        <w:rPr>
          <w:rFonts w:ascii="Garamond" w:hAnsi="Garamond"/>
          <w:color w:val="000000"/>
        </w:rPr>
        <w:t xml:space="preserve">(1) </w:t>
      </w:r>
      <w:r w:rsidRPr="004C2A7E">
        <w:rPr>
          <w:rFonts w:ascii="Garamond" w:hAnsi="Garamond"/>
          <w:color w:val="000000"/>
        </w:rPr>
        <w:t xml:space="preserve">to be able to shower privately, </w:t>
      </w:r>
      <w:r w:rsidR="009F243A">
        <w:rPr>
          <w:rFonts w:ascii="Garamond" w:hAnsi="Garamond"/>
          <w:color w:val="000000"/>
        </w:rPr>
        <w:t xml:space="preserve">(2) a </w:t>
      </w:r>
      <w:r w:rsidRPr="004C2A7E">
        <w:rPr>
          <w:rFonts w:ascii="Garamond" w:hAnsi="Garamond"/>
          <w:color w:val="000000"/>
        </w:rPr>
        <w:t xml:space="preserve">ban </w:t>
      </w:r>
      <w:r w:rsidR="009F243A">
        <w:rPr>
          <w:rFonts w:ascii="Garamond" w:hAnsi="Garamond"/>
          <w:color w:val="000000"/>
        </w:rPr>
        <w:t xml:space="preserve">on </w:t>
      </w:r>
      <w:r w:rsidRPr="004C2A7E">
        <w:rPr>
          <w:rFonts w:ascii="Garamond" w:hAnsi="Garamond"/>
          <w:color w:val="000000"/>
        </w:rPr>
        <w:t xml:space="preserve">male correctional officers conducting strip searches </w:t>
      </w:r>
      <w:r w:rsidR="009F243A">
        <w:rPr>
          <w:rFonts w:ascii="Garamond" w:hAnsi="Garamond"/>
          <w:color w:val="000000"/>
        </w:rPr>
        <w:t xml:space="preserve">of her, </w:t>
      </w:r>
      <w:r w:rsidRPr="004C2A7E">
        <w:rPr>
          <w:rFonts w:ascii="Garamond" w:hAnsi="Garamond"/>
          <w:color w:val="000000"/>
        </w:rPr>
        <w:t xml:space="preserve">and </w:t>
      </w:r>
      <w:r w:rsidR="009F243A">
        <w:rPr>
          <w:rFonts w:ascii="Garamond" w:hAnsi="Garamond"/>
          <w:color w:val="000000"/>
        </w:rPr>
        <w:t>(3) medically</w:t>
      </w:r>
      <w:r w:rsidRPr="004C2A7E">
        <w:rPr>
          <w:rFonts w:ascii="Garamond" w:hAnsi="Garamond"/>
          <w:color w:val="000000"/>
        </w:rPr>
        <w:t xml:space="preserve"> necessary care related to her transition.</w:t>
      </w:r>
    </w:p>
    <w:p w14:paraId="3CE3A8F2" w14:textId="38A79152" w:rsidR="00A33C73" w:rsidRPr="00782439" w:rsidRDefault="00A33C73" w:rsidP="00A33C73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  <w:b/>
          <w:color w:val="398E98" w:themeColor="accent2" w:themeShade="BF"/>
          <w:u w:val="single"/>
        </w:rPr>
        <w:t>Statement Made by the DOJ</w:t>
      </w:r>
    </w:p>
    <w:p w14:paraId="0093FE36" w14:textId="7E62BF6F" w:rsidR="004C2A7E" w:rsidRPr="004C2A7E" w:rsidRDefault="004C2A7E" w:rsidP="004C2A7E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Garamond" w:hAnsi="Garamond"/>
          <w:color w:val="000000"/>
        </w:rPr>
      </w:pPr>
      <w:r w:rsidRPr="004C2A7E">
        <w:rPr>
          <w:rFonts w:ascii="Garamond" w:hAnsi="Garamond"/>
          <w:color w:val="000000"/>
        </w:rPr>
        <w:t xml:space="preserve">If Diamond’s allegations are found to be true, the Georgia Department of Corrections </w:t>
      </w:r>
      <w:r w:rsidR="009F243A">
        <w:rPr>
          <w:rFonts w:ascii="Garamond" w:hAnsi="Garamond"/>
          <w:color w:val="000000"/>
        </w:rPr>
        <w:t>has</w:t>
      </w:r>
      <w:r w:rsidRPr="004C2A7E">
        <w:rPr>
          <w:rFonts w:ascii="Garamond" w:hAnsi="Garamond"/>
          <w:color w:val="000000"/>
        </w:rPr>
        <w:t xml:space="preserve"> violated the Eighth Amendment of the U.S. Constitution by subjecting her to cruel and unusual punishment by way of these deprivations.</w:t>
      </w:r>
    </w:p>
    <w:p w14:paraId="488C0BD9" w14:textId="7E0E5FEF" w:rsidR="004C2A7E" w:rsidRPr="004C2A7E" w:rsidRDefault="004C2A7E" w:rsidP="004C2A7E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Garamond" w:hAnsi="Garamond"/>
          <w:color w:val="000000"/>
        </w:rPr>
      </w:pPr>
      <w:r w:rsidRPr="004C2A7E">
        <w:rPr>
          <w:rFonts w:ascii="Garamond" w:hAnsi="Garamond"/>
          <w:color w:val="000000"/>
        </w:rPr>
        <w:t xml:space="preserve">The failure to keep transgender prisoners safe from substantial risk of serious harm or provide them with adequate medical care qualifies has cruel and unusual punishment under the Eighth </w:t>
      </w:r>
      <w:bookmarkStart w:id="0" w:name="_GoBack"/>
      <w:r w:rsidRPr="004C2A7E">
        <w:rPr>
          <w:rFonts w:ascii="Garamond" w:hAnsi="Garamond"/>
          <w:color w:val="000000"/>
        </w:rPr>
        <w:t>Amendment</w:t>
      </w:r>
      <w:bookmarkEnd w:id="0"/>
      <w:r w:rsidRPr="004C2A7E">
        <w:rPr>
          <w:rFonts w:ascii="Garamond" w:hAnsi="Garamond"/>
          <w:color w:val="000000"/>
        </w:rPr>
        <w:t>.</w:t>
      </w:r>
      <w:r w:rsidR="006C57A1">
        <w:rPr>
          <w:rStyle w:val="FootnoteReference"/>
          <w:rFonts w:ascii="Garamond" w:hAnsi="Garamond"/>
          <w:color w:val="000000"/>
        </w:rPr>
        <w:footnoteReference w:id="1"/>
      </w:r>
    </w:p>
    <w:p w14:paraId="3FAF6072" w14:textId="00814684" w:rsidR="004C2A7E" w:rsidRDefault="004C2A7E" w:rsidP="004C2A7E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Garamond" w:hAnsi="Garamond"/>
          <w:color w:val="000000"/>
        </w:rPr>
      </w:pPr>
      <w:r w:rsidRPr="004C2A7E">
        <w:rPr>
          <w:rFonts w:ascii="Garamond" w:hAnsi="Garamond"/>
          <w:color w:val="000000"/>
        </w:rPr>
        <w:t xml:space="preserve">Prison officials have an obligation to protect </w:t>
      </w:r>
      <w:r w:rsidRPr="004C2A7E">
        <w:rPr>
          <w:rFonts w:ascii="Garamond" w:hAnsi="Garamond"/>
          <w:color w:val="000000"/>
          <w:u w:val="single"/>
        </w:rPr>
        <w:t>all</w:t>
      </w:r>
      <w:r w:rsidRPr="004C2A7E">
        <w:rPr>
          <w:rFonts w:ascii="Garamond" w:hAnsi="Garamond"/>
          <w:color w:val="000000"/>
        </w:rPr>
        <w:t xml:space="preserve"> prisoners from sexual abuse and assault by assessing risks to each </w:t>
      </w:r>
      <w:r w:rsidR="009F243A">
        <w:rPr>
          <w:rFonts w:ascii="Garamond" w:hAnsi="Garamond"/>
          <w:color w:val="000000"/>
        </w:rPr>
        <w:t xml:space="preserve">individual </w:t>
      </w:r>
      <w:r w:rsidRPr="004C2A7E">
        <w:rPr>
          <w:rFonts w:ascii="Garamond" w:hAnsi="Garamond"/>
          <w:color w:val="000000"/>
        </w:rPr>
        <w:t>prisoner and taking reasonable steps to keep them safe. </w:t>
      </w:r>
    </w:p>
    <w:p w14:paraId="563E6F48" w14:textId="2DAFE79B" w:rsidR="00C0005F" w:rsidRPr="004C2A7E" w:rsidRDefault="00C0005F" w:rsidP="00C0005F">
      <w:pPr>
        <w:pStyle w:val="NormalWeb"/>
        <w:numPr>
          <w:ilvl w:val="1"/>
          <w:numId w:val="8"/>
        </w:numPr>
        <w:spacing w:before="0" w:beforeAutospacing="0" w:after="0" w:afterAutospacing="0"/>
        <w:textAlignment w:val="baseline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This includes</w:t>
      </w:r>
      <w:r w:rsidR="00286B4D">
        <w:rPr>
          <w:rFonts w:ascii="Garamond" w:hAnsi="Garamond"/>
          <w:color w:val="000000"/>
        </w:rPr>
        <w:t xml:space="preserve"> housing inmates in facilities that align with their gender identity and providing medical care related to transitioning.</w:t>
      </w:r>
    </w:p>
    <w:p w14:paraId="4613C7D6" w14:textId="57659DA0" w:rsidR="004C2A7E" w:rsidRPr="004C2A7E" w:rsidRDefault="004C2A7E" w:rsidP="004C2A7E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Garamond" w:hAnsi="Garamond"/>
          <w:color w:val="000000"/>
        </w:rPr>
      </w:pPr>
      <w:r w:rsidRPr="004C2A7E">
        <w:rPr>
          <w:rFonts w:ascii="Garamond" w:hAnsi="Garamond"/>
          <w:color w:val="000000"/>
        </w:rPr>
        <w:t xml:space="preserve">The United States has a strong interest in ensuring that prison conditions are constitutional and in protecting the rights of LGBTQ+ individuals. President Biden </w:t>
      </w:r>
      <w:r w:rsidR="009F243A">
        <w:rPr>
          <w:rFonts w:ascii="Garamond" w:hAnsi="Garamond"/>
          <w:color w:val="000000"/>
        </w:rPr>
        <w:t>previously</w:t>
      </w:r>
      <w:r w:rsidRPr="004C2A7E">
        <w:rPr>
          <w:rFonts w:ascii="Garamond" w:hAnsi="Garamond"/>
          <w:color w:val="000000"/>
        </w:rPr>
        <w:t xml:space="preserve"> issued an Executive Order </w:t>
      </w:r>
      <w:r w:rsidR="009F243A">
        <w:rPr>
          <w:rFonts w:ascii="Garamond" w:hAnsi="Garamond"/>
          <w:color w:val="000000"/>
        </w:rPr>
        <w:t>recognizing</w:t>
      </w:r>
      <w:r w:rsidRPr="004C2A7E">
        <w:rPr>
          <w:rFonts w:ascii="Garamond" w:hAnsi="Garamond"/>
          <w:color w:val="000000"/>
        </w:rPr>
        <w:t xml:space="preserve"> the right of all people to be “treated with respect and dignity” and to “live without fear” regardless of their gender identity or sexual orientation.</w:t>
      </w:r>
    </w:p>
    <w:p w14:paraId="34B5CCA2" w14:textId="590BF23F" w:rsidR="00A33C73" w:rsidRPr="00782439" w:rsidRDefault="00A33C73" w:rsidP="00A33C73">
      <w:pPr>
        <w:spacing w:after="0" w:line="276" w:lineRule="auto"/>
        <w:jc w:val="both"/>
        <w:rPr>
          <w:rFonts w:ascii="Garamond" w:hAnsi="Garamond"/>
        </w:rPr>
      </w:pPr>
      <w:r w:rsidRPr="00782439">
        <w:rPr>
          <w:rFonts w:ascii="Garamond" w:hAnsi="Garamond"/>
          <w:b/>
          <w:color w:val="398E98" w:themeColor="accent2" w:themeShade="BF"/>
          <w:u w:val="single"/>
        </w:rPr>
        <w:t>Why This is Important:</w:t>
      </w:r>
    </w:p>
    <w:p w14:paraId="10C36341" w14:textId="6D39CA1E" w:rsidR="00286B4D" w:rsidRPr="00286B4D" w:rsidRDefault="00286B4D" w:rsidP="00286B4D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Garamond" w:hAnsi="Garamond"/>
          <w:color w:val="000000"/>
        </w:rPr>
      </w:pPr>
      <w:r w:rsidRPr="00286B4D">
        <w:rPr>
          <w:rFonts w:ascii="Garamond" w:hAnsi="Garamond"/>
          <w:color w:val="000000"/>
        </w:rPr>
        <w:t>According to the National Center for Transgender Equality, 21% of trans women have been incarcerated at some point during their life. Around 47% of Black trans people have been incarcerated which is exacerbated by disproportionate poverty and discrimination.</w:t>
      </w:r>
      <w:r>
        <w:rPr>
          <w:rStyle w:val="FootnoteReference"/>
          <w:rFonts w:ascii="Garamond" w:hAnsi="Garamond"/>
          <w:color w:val="000000"/>
        </w:rPr>
        <w:footnoteReference w:id="2"/>
      </w:r>
    </w:p>
    <w:p w14:paraId="42016CBC" w14:textId="51851B47" w:rsidR="00286B4D" w:rsidRDefault="00286B4D" w:rsidP="00286B4D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Garamond" w:hAnsi="Garamond"/>
          <w:color w:val="000000"/>
        </w:rPr>
      </w:pPr>
      <w:r w:rsidRPr="00286B4D">
        <w:rPr>
          <w:rFonts w:ascii="Garamond" w:hAnsi="Garamond"/>
          <w:color w:val="000000"/>
        </w:rPr>
        <w:t>Transgender people are nearly ten times more likely to be sexually assaulted by their fellow inmates and five times more likely to be sexually assaulted by prison facility staff.</w:t>
      </w:r>
      <w:r>
        <w:rPr>
          <w:rStyle w:val="FootnoteReference"/>
          <w:rFonts w:ascii="Garamond" w:hAnsi="Garamond"/>
          <w:color w:val="000000"/>
        </w:rPr>
        <w:footnoteReference w:id="3"/>
      </w:r>
    </w:p>
    <w:p w14:paraId="7A7465BB" w14:textId="2B66C698" w:rsidR="00286B4D" w:rsidRPr="00286B4D" w:rsidRDefault="00286B4D" w:rsidP="00286B4D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This stance by the Department of Justice is an important step in guaranteeing the rights of transgender individuals.</w:t>
      </w:r>
    </w:p>
    <w:p w14:paraId="39433206" w14:textId="7D924A35" w:rsidR="002711FE" w:rsidRPr="008E7D0A" w:rsidRDefault="008E7D0A">
      <w:pPr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*Prepared by Kate George, Intern, OAESV</w:t>
      </w:r>
    </w:p>
    <w:sectPr w:rsidR="002711FE" w:rsidRPr="008E7D0A" w:rsidSect="00F007EB">
      <w:footerReference w:type="default" r:id="rId9"/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46C63" w14:textId="77777777" w:rsidR="009F5279" w:rsidRDefault="009F5279" w:rsidP="003C6BA8">
      <w:pPr>
        <w:spacing w:after="0" w:line="240" w:lineRule="auto"/>
      </w:pPr>
      <w:r>
        <w:separator/>
      </w:r>
    </w:p>
  </w:endnote>
  <w:endnote w:type="continuationSeparator" w:id="0">
    <w:p w14:paraId="44A95348" w14:textId="77777777" w:rsidR="009F5279" w:rsidRDefault="009F5279" w:rsidP="003C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C707A" w14:textId="77777777" w:rsidR="00745ED5" w:rsidRDefault="00745ED5">
    <w:pPr>
      <w:pStyle w:val="Footer"/>
      <w:rPr>
        <w:noProof/>
        <w:lang w:eastAsia="en-US"/>
      </w:rPr>
    </w:pPr>
  </w:p>
  <w:p w14:paraId="03D3E831" w14:textId="77777777" w:rsidR="00745ED5" w:rsidRDefault="00745ED5" w:rsidP="00745ED5">
    <w:pPr>
      <w:pStyle w:val="Footer"/>
      <w:jc w:val="center"/>
      <w:rPr>
        <w:rFonts w:ascii="Garamond" w:hAnsi="Garamond"/>
        <w:sz w:val="18"/>
        <w:szCs w:val="18"/>
      </w:rPr>
    </w:pPr>
  </w:p>
  <w:p w14:paraId="737F5A8B" w14:textId="77777777" w:rsidR="00745ED5" w:rsidRPr="00745ED5" w:rsidRDefault="00745ED5" w:rsidP="00745ED5">
    <w:pPr>
      <w:pStyle w:val="Footer"/>
      <w:jc w:val="center"/>
      <w:rPr>
        <w:rFonts w:ascii="Garamond" w:hAnsi="Garamond"/>
        <w:sz w:val="18"/>
        <w:szCs w:val="18"/>
      </w:rPr>
    </w:pPr>
    <w:r w:rsidRPr="00745ED5">
      <w:rPr>
        <w:rFonts w:ascii="Garamond" w:hAnsi="Garamond"/>
        <w:sz w:val="18"/>
        <w:szCs w:val="18"/>
      </w:rPr>
      <w:t xml:space="preserve">OAESV's Legislative </w:t>
    </w:r>
    <w:r>
      <w:rPr>
        <w:rFonts w:ascii="Garamond" w:hAnsi="Garamond"/>
        <w:sz w:val="18"/>
        <w:szCs w:val="18"/>
      </w:rPr>
      <w:t>Fact Sheet</w:t>
    </w:r>
    <w:r w:rsidRPr="00745ED5">
      <w:rPr>
        <w:rFonts w:ascii="Garamond" w:hAnsi="Garamond"/>
        <w:sz w:val="18"/>
        <w:szCs w:val="18"/>
      </w:rPr>
      <w:t xml:space="preserve"> Series is funded by a generous grant from the George Gund Foundation, a private Ohio non-profit organization that has donated $722 million dollars since</w:t>
    </w:r>
    <w:r>
      <w:rPr>
        <w:rFonts w:ascii="Garamond" w:hAnsi="Garamond"/>
        <w:sz w:val="18"/>
        <w:szCs w:val="18"/>
      </w:rPr>
      <w:t xml:space="preserve"> </w:t>
    </w:r>
    <w:r w:rsidRPr="00745ED5">
      <w:rPr>
        <w:rFonts w:ascii="Garamond" w:hAnsi="Garamond"/>
        <w:sz w:val="18"/>
        <w:szCs w:val="18"/>
      </w:rPr>
      <w:t>1952 to projects that advance human welfare and society.</w:t>
    </w:r>
    <w:r>
      <w:rPr>
        <w:rFonts w:ascii="Garamond" w:hAnsi="Garamond"/>
        <w:sz w:val="18"/>
        <w:szCs w:val="18"/>
      </w:rPr>
      <w:t xml:space="preserve"> </w:t>
    </w:r>
    <w:r>
      <w:rPr>
        <w:noProof/>
        <w:lang w:eastAsia="en-US"/>
      </w:rPr>
      <w:drawing>
        <wp:inline distT="0" distB="0" distL="0" distR="0" wp14:anchorId="482B979A" wp14:editId="4B63C137">
          <wp:extent cx="1314450" cy="269225"/>
          <wp:effectExtent l="0" t="0" r="0" b="0"/>
          <wp:docPr id="2" name="Picture 2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e the source imag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571" r="598" b="20572"/>
                  <a:stretch/>
                </pic:blipFill>
                <pic:spPr bwMode="auto">
                  <a:xfrm>
                    <a:off x="0" y="0"/>
                    <a:ext cx="1351798" cy="276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F92E5" w14:textId="77777777" w:rsidR="009F5279" w:rsidRDefault="009F5279" w:rsidP="003C6BA8">
      <w:pPr>
        <w:spacing w:after="0" w:line="240" w:lineRule="auto"/>
      </w:pPr>
      <w:r>
        <w:separator/>
      </w:r>
    </w:p>
  </w:footnote>
  <w:footnote w:type="continuationSeparator" w:id="0">
    <w:p w14:paraId="17F72989" w14:textId="77777777" w:rsidR="009F5279" w:rsidRDefault="009F5279" w:rsidP="003C6BA8">
      <w:pPr>
        <w:spacing w:after="0" w:line="240" w:lineRule="auto"/>
      </w:pPr>
      <w:r>
        <w:continuationSeparator/>
      </w:r>
    </w:p>
  </w:footnote>
  <w:footnote w:id="1">
    <w:p w14:paraId="08834BB7" w14:textId="33D2E759" w:rsidR="006C57A1" w:rsidRPr="00FF66BA" w:rsidRDefault="006C57A1">
      <w:pPr>
        <w:pStyle w:val="FootnoteText"/>
        <w:rPr>
          <w:rFonts w:ascii="Garamond" w:hAnsi="Garamond"/>
        </w:rPr>
      </w:pPr>
      <w:r w:rsidRPr="00FF66BA">
        <w:rPr>
          <w:rStyle w:val="FootnoteReference"/>
          <w:rFonts w:ascii="Garamond" w:hAnsi="Garamond"/>
        </w:rPr>
        <w:footnoteRef/>
      </w:r>
      <w:r w:rsidRPr="00FF66BA">
        <w:rPr>
          <w:rFonts w:ascii="Garamond" w:hAnsi="Garamond"/>
        </w:rPr>
        <w:t xml:space="preserve"> </w:t>
      </w:r>
      <w:r w:rsidRPr="00FF66BA">
        <w:rPr>
          <w:rFonts w:ascii="Garamond" w:hAnsi="Garamond"/>
          <w:u w:val="single"/>
        </w:rPr>
        <w:t>Farmer v. Brennan</w:t>
      </w:r>
      <w:r w:rsidRPr="00FF66BA">
        <w:rPr>
          <w:rFonts w:ascii="Garamond" w:hAnsi="Garamond"/>
        </w:rPr>
        <w:t>, 511 U.S. 825, 828 (1994)</w:t>
      </w:r>
    </w:p>
  </w:footnote>
  <w:footnote w:id="2">
    <w:p w14:paraId="5D0BD08A" w14:textId="109CEFF7" w:rsidR="00286B4D" w:rsidRPr="0050700C" w:rsidRDefault="00286B4D">
      <w:pPr>
        <w:pStyle w:val="FootnoteText"/>
        <w:rPr>
          <w:rFonts w:ascii="Garamond" w:hAnsi="Garamond"/>
        </w:rPr>
      </w:pPr>
      <w:r w:rsidRPr="0050700C">
        <w:rPr>
          <w:rStyle w:val="FootnoteReference"/>
          <w:rFonts w:ascii="Garamond" w:hAnsi="Garamond"/>
        </w:rPr>
        <w:footnoteRef/>
      </w:r>
      <w:r w:rsidRPr="0050700C">
        <w:rPr>
          <w:rFonts w:ascii="Garamond" w:hAnsi="Garamond"/>
        </w:rPr>
        <w:t xml:space="preserve"> </w:t>
      </w:r>
      <w:r w:rsidR="0050700C" w:rsidRPr="0050700C">
        <w:rPr>
          <w:rFonts w:ascii="Garamond" w:hAnsi="Garamond"/>
        </w:rPr>
        <w:t xml:space="preserve">National Center for Transgender Equality, A Blueprint for Equality: Prison and Detention Reform </w:t>
      </w:r>
      <w:r w:rsidR="0050700C">
        <w:rPr>
          <w:rFonts w:ascii="Garamond" w:hAnsi="Garamond"/>
        </w:rPr>
        <w:t>(</w:t>
      </w:r>
      <w:r w:rsidR="0050700C" w:rsidRPr="0050700C">
        <w:rPr>
          <w:rFonts w:ascii="Garamond" w:hAnsi="Garamond"/>
        </w:rPr>
        <w:t>2012</w:t>
      </w:r>
      <w:r w:rsidR="0050700C">
        <w:rPr>
          <w:rFonts w:ascii="Garamond" w:hAnsi="Garamond"/>
        </w:rPr>
        <w:t>)</w:t>
      </w:r>
      <w:r w:rsidR="000C0017">
        <w:rPr>
          <w:rFonts w:ascii="Garamond" w:hAnsi="Garamond"/>
        </w:rPr>
        <w:t>.</w:t>
      </w:r>
      <w:r w:rsidR="0050700C" w:rsidRPr="0050700C">
        <w:rPr>
          <w:rFonts w:ascii="Garamond" w:hAnsi="Garamond"/>
        </w:rPr>
        <w:t xml:space="preserve"> </w:t>
      </w:r>
    </w:p>
  </w:footnote>
  <w:footnote w:id="3">
    <w:p w14:paraId="57349705" w14:textId="5892BE57" w:rsidR="00286B4D" w:rsidRPr="0050700C" w:rsidRDefault="00286B4D" w:rsidP="00286B4D">
      <w:pPr>
        <w:pStyle w:val="NormalWeb"/>
        <w:spacing w:before="0" w:beforeAutospacing="0" w:after="0" w:afterAutospacing="0"/>
        <w:rPr>
          <w:rFonts w:ascii="Garamond" w:hAnsi="Garamond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="0050700C">
        <w:rPr>
          <w:rFonts w:ascii="Garamond" w:hAnsi="Garamond"/>
          <w:color w:val="000000"/>
          <w:sz w:val="20"/>
          <w:szCs w:val="20"/>
        </w:rPr>
        <w:t>The Report of the 2015 United States Transgender Survey (2016)</w:t>
      </w:r>
      <w:r w:rsidR="000C0017">
        <w:rPr>
          <w:rFonts w:ascii="Garamond" w:hAnsi="Garamond"/>
          <w:color w:val="000000"/>
          <w:sz w:val="20"/>
          <w:szCs w:val="20"/>
        </w:rPr>
        <w:t>.</w:t>
      </w:r>
    </w:p>
    <w:p w14:paraId="28CE9446" w14:textId="17929135" w:rsidR="00286B4D" w:rsidRDefault="00286B4D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F0734"/>
    <w:multiLevelType w:val="multilevel"/>
    <w:tmpl w:val="EF308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724DB"/>
    <w:multiLevelType w:val="multilevel"/>
    <w:tmpl w:val="55A2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E03246"/>
    <w:multiLevelType w:val="hybridMultilevel"/>
    <w:tmpl w:val="AA982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8C4F3E"/>
    <w:multiLevelType w:val="multilevel"/>
    <w:tmpl w:val="7FEE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2426DC"/>
    <w:multiLevelType w:val="hybridMultilevel"/>
    <w:tmpl w:val="0FF47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F10CE"/>
    <w:multiLevelType w:val="multilevel"/>
    <w:tmpl w:val="BC62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4E1E7A"/>
    <w:multiLevelType w:val="hybridMultilevel"/>
    <w:tmpl w:val="C8ECC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81F3C"/>
    <w:multiLevelType w:val="hybridMultilevel"/>
    <w:tmpl w:val="FF503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C5192"/>
    <w:multiLevelType w:val="hybridMultilevel"/>
    <w:tmpl w:val="46BE5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4E5"/>
    <w:rsid w:val="000164AB"/>
    <w:rsid w:val="000C0017"/>
    <w:rsid w:val="000C102D"/>
    <w:rsid w:val="000C1629"/>
    <w:rsid w:val="000D3E97"/>
    <w:rsid w:val="002711FE"/>
    <w:rsid w:val="00286B4D"/>
    <w:rsid w:val="002F1480"/>
    <w:rsid w:val="003A4BAF"/>
    <w:rsid w:val="003A4CE1"/>
    <w:rsid w:val="003C6BA8"/>
    <w:rsid w:val="004A4BC1"/>
    <w:rsid w:val="004B7C5C"/>
    <w:rsid w:val="004C2A7E"/>
    <w:rsid w:val="004C3D19"/>
    <w:rsid w:val="004F075F"/>
    <w:rsid w:val="0050700C"/>
    <w:rsid w:val="005319D9"/>
    <w:rsid w:val="00535A9C"/>
    <w:rsid w:val="00555C68"/>
    <w:rsid w:val="00597BC6"/>
    <w:rsid w:val="005C7387"/>
    <w:rsid w:val="005D3071"/>
    <w:rsid w:val="006238C0"/>
    <w:rsid w:val="006B5271"/>
    <w:rsid w:val="006C57A1"/>
    <w:rsid w:val="006E4D9B"/>
    <w:rsid w:val="006E5499"/>
    <w:rsid w:val="00745ED5"/>
    <w:rsid w:val="00782439"/>
    <w:rsid w:val="007A2074"/>
    <w:rsid w:val="007B4B8E"/>
    <w:rsid w:val="007D3465"/>
    <w:rsid w:val="008B1114"/>
    <w:rsid w:val="008D1A56"/>
    <w:rsid w:val="008E33CE"/>
    <w:rsid w:val="008E7D0A"/>
    <w:rsid w:val="009A5A9A"/>
    <w:rsid w:val="009F243A"/>
    <w:rsid w:val="009F5279"/>
    <w:rsid w:val="00A31167"/>
    <w:rsid w:val="00A33C73"/>
    <w:rsid w:val="00AB586C"/>
    <w:rsid w:val="00AD033E"/>
    <w:rsid w:val="00AE4183"/>
    <w:rsid w:val="00B2570A"/>
    <w:rsid w:val="00B42A81"/>
    <w:rsid w:val="00B9338C"/>
    <w:rsid w:val="00C0005F"/>
    <w:rsid w:val="00C17B35"/>
    <w:rsid w:val="00C26F73"/>
    <w:rsid w:val="00C630BD"/>
    <w:rsid w:val="00C73DBF"/>
    <w:rsid w:val="00C86AB8"/>
    <w:rsid w:val="00CC0274"/>
    <w:rsid w:val="00CD6EEF"/>
    <w:rsid w:val="00CF5233"/>
    <w:rsid w:val="00D248E8"/>
    <w:rsid w:val="00D46907"/>
    <w:rsid w:val="00D65AE2"/>
    <w:rsid w:val="00D84D10"/>
    <w:rsid w:val="00D901C3"/>
    <w:rsid w:val="00E27261"/>
    <w:rsid w:val="00E50B1E"/>
    <w:rsid w:val="00E87E1E"/>
    <w:rsid w:val="00EA6A31"/>
    <w:rsid w:val="00EB24E5"/>
    <w:rsid w:val="00EF139B"/>
    <w:rsid w:val="00F007EB"/>
    <w:rsid w:val="00F7612E"/>
    <w:rsid w:val="00FA6226"/>
    <w:rsid w:val="00FC2073"/>
    <w:rsid w:val="00F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41B35"/>
  <w15:chartTrackingRefBased/>
  <w15:docId w15:val="{53C984CE-10E9-496E-A37F-F05A87B5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0B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C6B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B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BA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18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8243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C0274"/>
    <w:rPr>
      <w:color w:val="6B9F25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5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ED5"/>
  </w:style>
  <w:style w:type="paragraph" w:styleId="Footer">
    <w:name w:val="footer"/>
    <w:basedOn w:val="Normal"/>
    <w:link w:val="FooterChar"/>
    <w:uiPriority w:val="99"/>
    <w:unhideWhenUsed/>
    <w:rsid w:val="00745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ED5"/>
  </w:style>
  <w:style w:type="paragraph" w:styleId="NormalWeb">
    <w:name w:val="Normal (Web)"/>
    <w:basedOn w:val="Normal"/>
    <w:uiPriority w:val="99"/>
    <w:semiHidden/>
    <w:unhideWhenUsed/>
    <w:rsid w:val="004C2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0700C"/>
    <w:rPr>
      <w:color w:val="9F6715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24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4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4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4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4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23391-BD9D-4DF5-AA00-EEBF6C4D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Kirkley</dc:creator>
  <cp:keywords/>
  <dc:description/>
  <cp:lastModifiedBy>Camille  Crary</cp:lastModifiedBy>
  <cp:revision>2</cp:revision>
  <dcterms:created xsi:type="dcterms:W3CDTF">2021-06-16T14:34:00Z</dcterms:created>
  <dcterms:modified xsi:type="dcterms:W3CDTF">2021-06-16T14:34:00Z</dcterms:modified>
</cp:coreProperties>
</file>